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7B18B8" w:rsidRPr="001A40E2" w:rsidRDefault="008B359D" w:rsidP="007B18B8">
      <w:pPr>
        <w:spacing w:after="180"/>
        <w:rPr>
          <w:b/>
          <w:sz w:val="44"/>
          <w:szCs w:val="44"/>
        </w:rPr>
      </w:pPr>
      <w:r>
        <w:rPr>
          <w:b/>
          <w:sz w:val="44"/>
          <w:szCs w:val="44"/>
        </w:rPr>
        <w:t>What’s a lever?</w:t>
      </w:r>
    </w:p>
    <w:p w:rsidR="007B18B8" w:rsidRDefault="007B18B8" w:rsidP="007B18B8">
      <w:pPr>
        <w:spacing w:after="180"/>
      </w:pPr>
    </w:p>
    <w:p w:rsidR="00492DF5" w:rsidRPr="00492DF5" w:rsidRDefault="00492DF5" w:rsidP="00492DF5">
      <w:pPr>
        <w:spacing w:line="278" w:lineRule="auto"/>
      </w:pPr>
      <w:r w:rsidRPr="00492DF5">
        <w:rPr>
          <w:lang w:val="en-US"/>
        </w:rPr>
        <w:t>Sometimes it is easy to spot a lever.</w:t>
      </w:r>
    </w:p>
    <w:p w:rsidR="00492DF5" w:rsidRPr="00492DF5" w:rsidRDefault="00492DF5" w:rsidP="00492DF5">
      <w:pPr>
        <w:spacing w:line="278" w:lineRule="auto"/>
      </w:pPr>
      <w:r w:rsidRPr="00492DF5">
        <w:rPr>
          <w:lang w:val="en-US"/>
        </w:rPr>
        <w:t>Some levers are difficult to spot.</w:t>
      </w:r>
    </w:p>
    <w:p w:rsidR="00492DF5" w:rsidRDefault="00492DF5" w:rsidP="00FD29CB">
      <w:pPr>
        <w:spacing w:after="120"/>
        <w:rPr>
          <w:sz w:val="28"/>
          <w:szCs w:val="18"/>
          <w:lang w:val="en-US"/>
        </w:rPr>
      </w:pPr>
    </w:p>
    <w:p w:rsidR="00492DF5" w:rsidRDefault="00492DF5" w:rsidP="00FD29CB">
      <w:pPr>
        <w:spacing w:after="120"/>
        <w:rPr>
          <w:sz w:val="28"/>
          <w:szCs w:val="18"/>
        </w:rPr>
      </w:pPr>
      <w:r>
        <w:rPr>
          <w:sz w:val="28"/>
          <w:szCs w:val="18"/>
          <w:lang w:val="en-US"/>
        </w:rPr>
        <w:t>Is there a lever in each picture</w:t>
      </w:r>
      <w:r w:rsidR="00FD29CB" w:rsidRPr="00FD29CB">
        <w:rPr>
          <w:sz w:val="28"/>
          <w:szCs w:val="18"/>
          <w:lang w:val="en-US"/>
        </w:rPr>
        <w:t>?</w:t>
      </w:r>
    </w:p>
    <w:p w:rsidR="007B18B8" w:rsidRPr="00492DF5" w:rsidRDefault="00492DF5" w:rsidP="00FD29CB">
      <w:pPr>
        <w:spacing w:after="120"/>
        <w:rPr>
          <w:sz w:val="28"/>
          <w:szCs w:val="18"/>
        </w:rPr>
      </w:pPr>
      <w:r>
        <w:rPr>
          <w:sz w:val="28"/>
          <w:szCs w:val="18"/>
        </w:rPr>
        <w:t>For each lever you see, draw a cross on its pivot.</w:t>
      </w:r>
      <w:r w:rsidRPr="00492DF5">
        <w:rPr>
          <w:noProof/>
          <w:lang w:eastAsia="en-GB"/>
        </w:rPr>
        <w:t xml:space="preserve"> </w:t>
      </w:r>
    </w:p>
    <w:p w:rsidR="007B18B8" w:rsidRDefault="00E27345" w:rsidP="007B18B8">
      <w:pPr>
        <w:spacing w:after="180"/>
      </w:pPr>
      <w:r>
        <w:rPr>
          <w:noProof/>
          <w:lang w:eastAsia="en-GB"/>
        </w:rPr>
        <w:drawing>
          <wp:anchor distT="0" distB="0" distL="114300" distR="114300" simplePos="0" relativeHeight="251677696" behindDoc="0" locked="0" layoutInCell="1" allowOverlap="1">
            <wp:simplePos x="0" y="0"/>
            <wp:positionH relativeFrom="column">
              <wp:posOffset>-169707</wp:posOffset>
            </wp:positionH>
            <wp:positionV relativeFrom="paragraph">
              <wp:posOffset>232809</wp:posOffset>
            </wp:positionV>
            <wp:extent cx="6220046" cy="4859712"/>
            <wp:effectExtent l="0" t="0" r="952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4603A90.tmp"/>
                    <pic:cNvPicPr/>
                  </pic:nvPicPr>
                  <pic:blipFill>
                    <a:blip r:embed="rId7">
                      <a:extLst>
                        <a:ext uri="{28A0092B-C50C-407E-A947-70E740481C1C}">
                          <a14:useLocalDpi xmlns:a14="http://schemas.microsoft.com/office/drawing/2010/main" val="0"/>
                        </a:ext>
                      </a:extLst>
                    </a:blip>
                    <a:stretch>
                      <a:fillRect/>
                    </a:stretch>
                  </pic:blipFill>
                  <pic:spPr>
                    <a:xfrm>
                      <a:off x="0" y="0"/>
                      <a:ext cx="6220046" cy="4859712"/>
                    </a:xfrm>
                    <a:prstGeom prst="rect">
                      <a:avLst/>
                    </a:prstGeom>
                  </pic:spPr>
                </pic:pic>
              </a:graphicData>
            </a:graphic>
            <wp14:sizeRelH relativeFrom="margin">
              <wp14:pctWidth>0</wp14:pctWidth>
            </wp14:sizeRelH>
            <wp14:sizeRelV relativeFrom="margin">
              <wp14:pctHeight>0</wp14:pctHeight>
            </wp14:sizeRelV>
          </wp:anchor>
        </w:drawing>
      </w:r>
      <w:r w:rsidR="007B18B8">
        <w:tab/>
      </w:r>
      <w:r w:rsidR="007B18B8">
        <w:tab/>
      </w:r>
    </w:p>
    <w:p w:rsidR="00201AC2" w:rsidRPr="00201AC2" w:rsidRDefault="00201AC2" w:rsidP="006F3279">
      <w:pPr>
        <w:spacing w:after="240"/>
        <w:rPr>
          <w:szCs w:val="18"/>
        </w:rPr>
      </w:pPr>
    </w:p>
    <w:p w:rsidR="00201AC2" w:rsidRPr="00201AC2" w:rsidRDefault="00201AC2" w:rsidP="006F3279">
      <w:pPr>
        <w:spacing w:after="240"/>
        <w:rPr>
          <w:szCs w:val="18"/>
        </w:rPr>
        <w:sectPr w:rsidR="00201AC2" w:rsidRPr="00201AC2" w:rsidSect="00642ECD">
          <w:headerReference w:type="default" r:id="rId8"/>
          <w:footerReference w:type="default" r:id="rId9"/>
          <w:pgSz w:w="11906" w:h="16838" w:code="9"/>
          <w:pgMar w:top="1440" w:right="1440" w:bottom="1440" w:left="1440" w:header="709" w:footer="567" w:gutter="0"/>
          <w:cols w:space="708"/>
          <w:docGrid w:linePitch="360"/>
        </w:sectPr>
      </w:pPr>
    </w:p>
    <w:p w:rsidR="004122E7" w:rsidRPr="006F3279" w:rsidRDefault="004122E7" w:rsidP="004122E7">
      <w:pPr>
        <w:spacing w:after="240"/>
        <w:rPr>
          <w:i/>
          <w:sz w:val="18"/>
          <w:szCs w:val="18"/>
        </w:rPr>
      </w:pPr>
      <w:r>
        <w:rPr>
          <w:i/>
          <w:sz w:val="18"/>
          <w:szCs w:val="18"/>
        </w:rPr>
        <w:lastRenderedPageBreak/>
        <w:t>Physics</w:t>
      </w:r>
      <w:r w:rsidRPr="00CA4B46">
        <w:rPr>
          <w:i/>
          <w:sz w:val="18"/>
          <w:szCs w:val="18"/>
        </w:rPr>
        <w:t xml:space="preserve"> &gt; </w:t>
      </w:r>
      <w:r>
        <w:rPr>
          <w:i/>
          <w:sz w:val="18"/>
          <w:szCs w:val="18"/>
        </w:rPr>
        <w:t>Big idea PFM: Forces and motion &gt; Topic PFM3: More about force</w:t>
      </w:r>
      <w:r w:rsidRPr="00CA4B46">
        <w:rPr>
          <w:i/>
          <w:sz w:val="18"/>
          <w:szCs w:val="18"/>
        </w:rPr>
        <w:t xml:space="preserve"> &gt; </w:t>
      </w:r>
      <w:r>
        <w:rPr>
          <w:i/>
          <w:sz w:val="18"/>
          <w:szCs w:val="18"/>
        </w:rPr>
        <w:t>Key concept</w:t>
      </w:r>
      <w:r w:rsidRPr="00CA4B46">
        <w:rPr>
          <w:i/>
          <w:sz w:val="18"/>
          <w:szCs w:val="18"/>
        </w:rPr>
        <w:t xml:space="preserve"> </w:t>
      </w:r>
      <w:r>
        <w:rPr>
          <w:i/>
          <w:sz w:val="18"/>
          <w:szCs w:val="18"/>
        </w:rPr>
        <w:t>PFM3.3</w:t>
      </w:r>
      <w:r w:rsidRPr="00CA4B46">
        <w:rPr>
          <w:i/>
          <w:sz w:val="18"/>
          <w:szCs w:val="18"/>
        </w:rPr>
        <w:t xml:space="preserve">: </w:t>
      </w:r>
      <w:r>
        <w:rPr>
          <w:i/>
          <w:sz w:val="18"/>
          <w:szCs w:val="18"/>
        </w:rPr>
        <w:t xml:space="preserve">Turning </w:t>
      </w:r>
      <w:r w:rsidR="00862083">
        <w:rPr>
          <w:i/>
          <w:sz w:val="18"/>
          <w:szCs w:val="18"/>
        </w:rPr>
        <w:t>effect</w:t>
      </w:r>
      <w:r>
        <w:rPr>
          <w:i/>
          <w:sz w:val="18"/>
          <w:szCs w:val="18"/>
        </w:rPr>
        <w:t>s</w:t>
      </w:r>
    </w:p>
    <w:tbl>
      <w:tblPr>
        <w:tblStyle w:val="TableGrid"/>
        <w:tblW w:w="1202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2021"/>
      </w:tblGrid>
      <w:tr w:rsidR="006F3279" w:rsidTr="002C79AE">
        <w:tc>
          <w:tcPr>
            <w:tcW w:w="12021" w:type="dxa"/>
            <w:shd w:val="clear" w:color="auto" w:fill="B2A1C7" w:themeFill="accent4" w:themeFillTint="99"/>
          </w:tcPr>
          <w:p w:rsidR="006F3279" w:rsidRPr="00CA4B46" w:rsidRDefault="007C26E1" w:rsidP="00AA5B77">
            <w:pPr>
              <w:ind w:left="1304"/>
              <w:rPr>
                <w:b/>
                <w:sz w:val="40"/>
                <w:szCs w:val="40"/>
              </w:rPr>
            </w:pPr>
            <w:r>
              <w:rPr>
                <w:b/>
                <w:sz w:val="40"/>
                <w:szCs w:val="40"/>
              </w:rPr>
              <w:t>Diagnostic</w:t>
            </w:r>
            <w:r w:rsidR="004C5D20">
              <w:rPr>
                <w:b/>
                <w:sz w:val="40"/>
                <w:szCs w:val="40"/>
              </w:rPr>
              <w:t xml:space="preserve"> </w:t>
            </w:r>
            <w:r w:rsidR="00AA5B77">
              <w:rPr>
                <w:b/>
                <w:sz w:val="40"/>
                <w:szCs w:val="40"/>
              </w:rPr>
              <w:t>question</w:t>
            </w:r>
          </w:p>
        </w:tc>
      </w:tr>
      <w:tr w:rsidR="006F3279" w:rsidTr="002C79AE">
        <w:tc>
          <w:tcPr>
            <w:tcW w:w="12021" w:type="dxa"/>
            <w:shd w:val="clear" w:color="auto" w:fill="CCC0D9" w:themeFill="accent4" w:themeFillTint="66"/>
          </w:tcPr>
          <w:p w:rsidR="006F3279" w:rsidRPr="00CA4B46" w:rsidRDefault="004122E7" w:rsidP="006F3279">
            <w:pPr>
              <w:spacing w:after="60"/>
              <w:ind w:left="1304"/>
              <w:rPr>
                <w:b/>
                <w:sz w:val="40"/>
                <w:szCs w:val="40"/>
              </w:rPr>
            </w:pPr>
            <w:r>
              <w:rPr>
                <w:b/>
                <w:sz w:val="40"/>
                <w:szCs w:val="40"/>
              </w:rPr>
              <w:t>Open door</w:t>
            </w:r>
          </w:p>
        </w:tc>
      </w:tr>
    </w:tbl>
    <w:p w:rsidR="006F3279" w:rsidRDefault="006F3279" w:rsidP="00E172C6">
      <w:pPr>
        <w:spacing w:after="180"/>
        <w:rPr>
          <w:b/>
        </w:rPr>
      </w:pPr>
    </w:p>
    <w:p w:rsidR="00D2217A" w:rsidRPr="00D2217A" w:rsidRDefault="00D2217A" w:rsidP="00E172C6">
      <w:pPr>
        <w:spacing w:after="180"/>
        <w:rPr>
          <w:b/>
          <w:color w:val="5F497A" w:themeColor="accent4" w:themeShade="BF"/>
          <w:sz w:val="24"/>
          <w:szCs w:val="24"/>
        </w:rPr>
      </w:pPr>
      <w:r>
        <w:rPr>
          <w:b/>
          <w:color w:val="5F497A" w:themeColor="accent4" w:themeShade="BF"/>
          <w:sz w:val="24"/>
          <w:szCs w:val="24"/>
        </w:rPr>
        <w:t>Overview</w:t>
      </w:r>
    </w:p>
    <w:tbl>
      <w:tblPr>
        <w:tblStyle w:val="TableGrid"/>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ook w:val="04A0" w:firstRow="1" w:lastRow="0" w:firstColumn="1" w:lastColumn="0" w:noHBand="0" w:noVBand="1"/>
      </w:tblPr>
      <w:tblGrid>
        <w:gridCol w:w="2196"/>
        <w:gridCol w:w="6820"/>
      </w:tblGrid>
      <w:tr w:rsidR="003F16F9" w:rsidTr="003F16F9">
        <w:trPr>
          <w:trHeight w:val="340"/>
        </w:trPr>
        <w:tc>
          <w:tcPr>
            <w:tcW w:w="2196" w:type="dxa"/>
          </w:tcPr>
          <w:p w:rsidR="003F16F9" w:rsidRDefault="003F16F9" w:rsidP="009F2253">
            <w:pPr>
              <w:spacing w:before="60" w:after="60"/>
            </w:pPr>
            <w:r>
              <w:t xml:space="preserve">Learning </w:t>
            </w:r>
            <w:r w:rsidR="009F2253">
              <w:t>focus</w:t>
            </w:r>
            <w:r>
              <w:t>:</w:t>
            </w:r>
          </w:p>
        </w:tc>
        <w:tc>
          <w:tcPr>
            <w:tcW w:w="6820" w:type="dxa"/>
          </w:tcPr>
          <w:p w:rsidR="003F16F9" w:rsidRDefault="004122E7" w:rsidP="0007651D">
            <w:pPr>
              <w:spacing w:before="60" w:after="60"/>
            </w:pPr>
            <w:r w:rsidRPr="004122E7">
              <w:t>If a force acts on a pivoted object, the object turns about its pivot: the size of the turning effect depends on the size of the force and on its (perpendicular) distance from the pivot.</w:t>
            </w:r>
          </w:p>
        </w:tc>
      </w:tr>
      <w:tr w:rsidR="003F16F9" w:rsidTr="003F16F9">
        <w:trPr>
          <w:trHeight w:val="340"/>
        </w:trPr>
        <w:tc>
          <w:tcPr>
            <w:tcW w:w="2196" w:type="dxa"/>
          </w:tcPr>
          <w:p w:rsidR="003F16F9" w:rsidRDefault="00B75483" w:rsidP="003F16F9">
            <w:pPr>
              <w:spacing w:before="60" w:after="60"/>
            </w:pPr>
            <w:r>
              <w:t>Observable learning outcome</w:t>
            </w:r>
            <w:r w:rsidR="003F16F9">
              <w:t>:</w:t>
            </w:r>
          </w:p>
        </w:tc>
        <w:tc>
          <w:tcPr>
            <w:tcW w:w="6820" w:type="dxa"/>
          </w:tcPr>
          <w:p w:rsidR="003F16F9" w:rsidRPr="00A50C9C" w:rsidRDefault="00797116" w:rsidP="0007651D">
            <w:pPr>
              <w:spacing w:before="60" w:after="60"/>
              <w:rPr>
                <w:b/>
              </w:rPr>
            </w:pPr>
            <w:r w:rsidRPr="00797116">
              <w:t>Identify levers, and their pivots, and describe what they do.</w:t>
            </w:r>
          </w:p>
        </w:tc>
      </w:tr>
      <w:tr w:rsidR="000505CA" w:rsidTr="003F16F9">
        <w:trPr>
          <w:trHeight w:val="340"/>
        </w:trPr>
        <w:tc>
          <w:tcPr>
            <w:tcW w:w="2196" w:type="dxa"/>
          </w:tcPr>
          <w:p w:rsidR="000505CA" w:rsidRDefault="00AA5B77" w:rsidP="000505CA">
            <w:pPr>
              <w:spacing w:before="60" w:after="60"/>
            </w:pPr>
            <w:r>
              <w:t>Question</w:t>
            </w:r>
            <w:r w:rsidR="000505CA">
              <w:t xml:space="preserve"> type:</w:t>
            </w:r>
          </w:p>
        </w:tc>
        <w:tc>
          <w:tcPr>
            <w:tcW w:w="6820" w:type="dxa"/>
          </w:tcPr>
          <w:p w:rsidR="000505CA" w:rsidRDefault="00DC5F4F" w:rsidP="007B18B8">
            <w:pPr>
              <w:spacing w:before="60" w:after="60"/>
            </w:pPr>
            <w:r>
              <w:t>S</w:t>
            </w:r>
            <w:r w:rsidR="007B18B8">
              <w:t>imple</w:t>
            </w:r>
            <w:r w:rsidR="00535269" w:rsidRPr="00535269">
              <w:t xml:space="preserve"> multiple</w:t>
            </w:r>
            <w:r w:rsidR="00535269">
              <w:t xml:space="preserve"> choice</w:t>
            </w:r>
          </w:p>
        </w:tc>
      </w:tr>
      <w:tr w:rsidR="000505CA" w:rsidTr="003F16F9">
        <w:trPr>
          <w:trHeight w:val="340"/>
        </w:trPr>
        <w:tc>
          <w:tcPr>
            <w:tcW w:w="2196" w:type="dxa"/>
          </w:tcPr>
          <w:p w:rsidR="000505CA" w:rsidRDefault="000505CA" w:rsidP="000505CA">
            <w:pPr>
              <w:spacing w:before="60" w:after="60"/>
            </w:pPr>
            <w:r>
              <w:t>Key words:</w:t>
            </w:r>
          </w:p>
        </w:tc>
        <w:tc>
          <w:tcPr>
            <w:tcW w:w="6820" w:type="dxa"/>
            <w:tcBorders>
              <w:bottom w:val="dotted" w:sz="4" w:space="0" w:color="auto"/>
            </w:tcBorders>
          </w:tcPr>
          <w:p w:rsidR="000505CA" w:rsidRDefault="004122E7" w:rsidP="000505CA">
            <w:pPr>
              <w:spacing w:before="60" w:after="60"/>
            </w:pPr>
            <w:r>
              <w:t>Force, turning effect</w:t>
            </w:r>
          </w:p>
        </w:tc>
      </w:tr>
    </w:tbl>
    <w:p w:rsidR="00F72ECC" w:rsidRDefault="00F72ECC" w:rsidP="00F72ECC"/>
    <w:p w:rsidR="00C05571" w:rsidRPr="002C79AE" w:rsidRDefault="00BB44B4" w:rsidP="00026DEC">
      <w:pPr>
        <w:spacing w:after="180"/>
        <w:rPr>
          <w:b/>
          <w:color w:val="5F497A" w:themeColor="accent4" w:themeShade="BF"/>
          <w:sz w:val="24"/>
        </w:rPr>
      </w:pPr>
      <w:r w:rsidRPr="002C79AE">
        <w:rPr>
          <w:b/>
          <w:color w:val="5F497A" w:themeColor="accent4" w:themeShade="BF"/>
          <w:sz w:val="24"/>
        </w:rPr>
        <w:t>What does the research say</w:t>
      </w:r>
      <w:r w:rsidR="00C05571" w:rsidRPr="002C79AE">
        <w:rPr>
          <w:b/>
          <w:color w:val="5F497A" w:themeColor="accent4" w:themeShade="BF"/>
          <w:sz w:val="24"/>
        </w:rPr>
        <w:t>?</w:t>
      </w:r>
    </w:p>
    <w:p w:rsidR="00797116" w:rsidRDefault="00797116" w:rsidP="00797116">
      <w:pPr>
        <w:spacing w:after="180"/>
      </w:pPr>
      <w:r>
        <w:t xml:space="preserve">When teaching, it may be helpful not to use the term ‘moment’ to describe turning effects because students often associate the term with ‘time’, or confuse it with ‘movement’. Using ‘turning effect’ can be less problematic </w:t>
      </w:r>
      <w:r>
        <w:fldChar w:fldCharType="begin"/>
      </w:r>
      <w:r>
        <w:instrText xml:space="preserve"> ADDIN EN.CITE &lt;EndNote&gt;&lt;Cite&gt;&lt;Author&gt;Driver&lt;/Author&gt;&lt;Year&gt;1994&lt;/Year&gt;&lt;IDText&gt;Making Sense of Secondary Science: Support Materials for Teachers&lt;/IDText&gt;&lt;DisplayText&gt;(Driver et al., 1994)&lt;/DisplayText&gt;&lt;record&gt;&lt;titles&gt;&lt;title&gt;Making Sense of Secondary Science: Support Materials for Teachers&lt;/title&gt;&lt;/titles&gt;&lt;contributors&gt;&lt;authors&gt;&lt;author&gt;Driver, Rosalind&lt;/author&gt;&lt;author&gt;Squires, Ann&lt;/author&gt;&lt;author&gt;Rushworth, Peter&lt;/author&gt;&lt;author&gt;Wood-Robinson, Valerie&lt;/author&gt;&lt;/authors&gt;&lt;/contributors&gt;&lt;added-date format="utc"&gt;1548240624&lt;/added-date&gt;&lt;pub-location&gt;London&lt;/pub-location&gt;&lt;ref-type name="Book"&gt;6&lt;/ref-type&gt;&lt;dates&gt;&lt;year&gt;1994&lt;/year&gt;&lt;/dates&gt;&lt;rec-number&gt;80&lt;/rec-number&gt;&lt;publisher&gt;Routledge&lt;/publisher&gt;&lt;last-updated-date format="utc"&gt;1548240724&lt;/last-updated-date&gt;&lt;/record&gt;&lt;/Cite&gt;&lt;/EndNote&gt;</w:instrText>
      </w:r>
      <w:r>
        <w:fldChar w:fldCharType="separate"/>
      </w:r>
      <w:r>
        <w:rPr>
          <w:noProof/>
        </w:rPr>
        <w:t>(Driver et al., 1994)</w:t>
      </w:r>
      <w:r>
        <w:fldChar w:fldCharType="end"/>
      </w:r>
      <w:r>
        <w:t>.</w:t>
      </w:r>
    </w:p>
    <w:p w:rsidR="00797116" w:rsidRDefault="00797116" w:rsidP="00797116">
      <w:pPr>
        <w:spacing w:after="180"/>
      </w:pPr>
      <w:r>
        <w:t xml:space="preserve">Students often find it challenging to identify less obvious forms of lever. Text books often use examples that they are not familiar with, such as handles on car-jacks or bottle openers. It is better to elicit examples familiar to the students. It can help to set them the task or identifying levers in their own home (taps, doors, tin-openers) and giving them the opportunity to describe the levers involved and explain how they work </w:t>
      </w:r>
      <w:r>
        <w:fldChar w:fldCharType="begin"/>
      </w:r>
      <w:r>
        <w:instrText xml:space="preserve"> ADDIN EN.CITE &lt;EndNote&gt;&lt;Cite&gt;&lt;Author&gt;Institute of Physics&lt;/Author&gt;&lt;IDText&gt;Supporting Physics Teaching 11-14: Machines, Levers&lt;/IDText&gt;&lt;DisplayText&gt;(Institute of Physics; Effrosyni, Archer and King, 2017)&lt;/DisplayText&gt;&lt;record&gt;&lt;urls&gt;&lt;related-urls&gt;&lt;url&gt;http://supportingphysicsteaching.net/MaHome.html&lt;/url&gt;&lt;/related-urls&gt;&lt;/urls&gt;&lt;titles&gt;&lt;title&gt;Supporting Physics Teaching 11-14: Machines, Levers&lt;/title&gt;&lt;/titles&gt;&lt;number&gt;June 2019&lt;/number&gt;&lt;contributors&gt;&lt;authors&gt;&lt;author&gt;Institute of Physics,&lt;/author&gt;&lt;/authors&gt;&lt;/contributors&gt;&lt;added-date format="utc"&gt;1560954459&lt;/added-date&gt;&lt;ref-type name="Web Page"&gt;12&lt;/ref-type&gt;&lt;rec-number&gt;145&lt;/rec-number&gt;&lt;last-updated-date format="utc"&gt;1560954786&lt;/last-updated-date&gt;&lt;/record&gt;&lt;/Cite&gt;&lt;Cite&gt;&lt;Author&gt;Effrosyni&lt;/Author&gt;&lt;Year&gt;2017&lt;/Year&gt;&lt;IDText&gt;Building &amp;quot;Science Capital&amp;quot; in the Classroom &lt;/IDText&gt;&lt;record&gt;&lt;titles&gt;&lt;title&gt;Building &amp;quot;Science Capital&amp;quot; in the Classroom &lt;/title&gt;&lt;secondary-title&gt;School Science Review&lt;/secondary-title&gt;&lt;/titles&gt;&lt;pages&gt;118-124&lt;/pages&gt;&lt;contributors&gt;&lt;authors&gt;&lt;author&gt;Effrosyni, N&lt;/author&gt;&lt;author&gt;Archer, L&lt;/author&gt;&lt;author&gt;King, H&lt;/author&gt;&lt;/authors&gt;&lt;/contributors&gt;&lt;added-date format="utc"&gt;1561019003&lt;/added-date&gt;&lt;ref-type name="Journal Article"&gt;17&lt;/ref-type&gt;&lt;dates&gt;&lt;year&gt;2017&lt;/year&gt;&lt;/dates&gt;&lt;rec-number&gt;146&lt;/rec-number&gt;&lt;last-updated-date format="utc"&gt;1561019161&lt;/last-updated-date&gt;&lt;volume&gt;98 (265)&lt;/volume&gt;&lt;/record&gt;&lt;/Cite&gt;&lt;/EndNote&gt;</w:instrText>
      </w:r>
      <w:r>
        <w:fldChar w:fldCharType="separate"/>
      </w:r>
      <w:r>
        <w:rPr>
          <w:noProof/>
        </w:rPr>
        <w:t>(Institute of Physics; Effrosyni, Archer and King, 2017)</w:t>
      </w:r>
      <w:r>
        <w:fldChar w:fldCharType="end"/>
      </w:r>
      <w:r>
        <w:t xml:space="preserve">. </w:t>
      </w:r>
    </w:p>
    <w:p w:rsidR="007A748B" w:rsidRPr="002C79AE" w:rsidRDefault="007A748B" w:rsidP="00026DEC">
      <w:pPr>
        <w:spacing w:after="180"/>
        <w:rPr>
          <w:b/>
          <w:color w:val="5F497A" w:themeColor="accent4" w:themeShade="BF"/>
          <w:sz w:val="24"/>
        </w:rPr>
      </w:pPr>
      <w:r w:rsidRPr="002C79AE">
        <w:rPr>
          <w:b/>
          <w:color w:val="5F497A" w:themeColor="accent4" w:themeShade="BF"/>
          <w:sz w:val="24"/>
        </w:rPr>
        <w:t xml:space="preserve">Ways to use this </w:t>
      </w:r>
      <w:r w:rsidR="00F2483A">
        <w:rPr>
          <w:b/>
          <w:color w:val="5F497A" w:themeColor="accent4" w:themeShade="BF"/>
          <w:sz w:val="24"/>
        </w:rPr>
        <w:t>question</w:t>
      </w:r>
    </w:p>
    <w:p w:rsidR="007B18B8" w:rsidRDefault="007B18B8" w:rsidP="007B18B8">
      <w:pPr>
        <w:spacing w:after="180"/>
        <w:rPr>
          <w:rFonts w:cstheme="minorHAnsi"/>
        </w:rPr>
      </w:pPr>
      <w:r w:rsidRPr="00AE7928">
        <w:rPr>
          <w:rFonts w:cstheme="minorHAnsi"/>
        </w:rPr>
        <w:t>Students should complete the question individually.</w:t>
      </w:r>
      <w:r>
        <w:rPr>
          <w:rFonts w:cstheme="minorHAnsi"/>
        </w:rPr>
        <w:t xml:space="preserve"> </w:t>
      </w:r>
      <w:r w:rsidRPr="00AE7928">
        <w:rPr>
          <w:rFonts w:cstheme="minorHAnsi"/>
        </w:rPr>
        <w:t>This could be a pencil and paper exercise, or you could use an electronic ‘voting system’ or mini white boards and the PowerPoint presentation.</w:t>
      </w:r>
      <w:r>
        <w:rPr>
          <w:rFonts w:cstheme="minorHAnsi"/>
        </w:rPr>
        <w:t xml:space="preserve"> </w:t>
      </w:r>
    </w:p>
    <w:p w:rsidR="00485734" w:rsidRPr="00AE7928" w:rsidRDefault="00485734" w:rsidP="007B18B8">
      <w:pPr>
        <w:spacing w:after="180"/>
        <w:rPr>
          <w:rFonts w:cstheme="minorHAnsi"/>
        </w:rPr>
      </w:pPr>
      <w:r>
        <w:rPr>
          <w:rFonts w:cstheme="minorHAnsi"/>
        </w:rPr>
        <w:t>When using the PowerPoint version of this question, each time students identify a lever, ask them to identify where its pivot is.</w:t>
      </w:r>
    </w:p>
    <w:p w:rsidR="007B18B8" w:rsidRDefault="007B18B8" w:rsidP="007B18B8">
      <w:pPr>
        <w:spacing w:after="180"/>
        <w:rPr>
          <w:rFonts w:cstheme="minorHAnsi"/>
        </w:rPr>
      </w:pPr>
      <w:r w:rsidRPr="00AE7928">
        <w:rPr>
          <w:rFonts w:cstheme="minorHAnsi"/>
        </w:rPr>
        <w:t>The answers to the question will show you whether students understood the concept sufficiently well to apply it correctly.</w:t>
      </w:r>
      <w:r>
        <w:rPr>
          <w:rFonts w:cstheme="minorHAnsi"/>
        </w:rPr>
        <w:t xml:space="preserve"> </w:t>
      </w:r>
    </w:p>
    <w:p w:rsidR="007B18B8" w:rsidRPr="00816065" w:rsidRDefault="007B18B8" w:rsidP="007B18B8">
      <w:pPr>
        <w:spacing w:after="180"/>
        <w:rPr>
          <w:rFonts w:cstheme="minorHAnsi"/>
        </w:rPr>
      </w:pPr>
      <w:r w:rsidRPr="00816065">
        <w:rPr>
          <w:rFonts w:cstheme="minorHAnsi"/>
        </w:rPr>
        <w:t>If there is a range of answers, you may choose to respond through structured class discussion.</w:t>
      </w:r>
      <w:r>
        <w:rPr>
          <w:rFonts w:cstheme="minorHAnsi"/>
        </w:rPr>
        <w:t xml:space="preserve"> </w:t>
      </w:r>
      <w:r w:rsidRPr="00816065">
        <w:rPr>
          <w:rFonts w:cstheme="minorHAnsi"/>
        </w:rPr>
        <w:t>Ask one student to explain why they gave the answer they did; ask another student to explain why they agree with them; ask another to explain why they disagree, and so on.</w:t>
      </w:r>
      <w:r>
        <w:rPr>
          <w:rFonts w:cstheme="minorHAnsi"/>
        </w:rPr>
        <w:t xml:space="preserve"> </w:t>
      </w:r>
      <w:r w:rsidRPr="00816065">
        <w:rPr>
          <w:rFonts w:cstheme="minorHAnsi"/>
        </w:rPr>
        <w:t>This sort of discussion gives students the opportunity to explore their thinking and for you to really understand their learning needs.</w:t>
      </w:r>
      <w:r>
        <w:rPr>
          <w:rFonts w:cstheme="minorHAnsi"/>
        </w:rPr>
        <w:t xml:space="preserve"> </w:t>
      </w:r>
    </w:p>
    <w:p w:rsidR="007B18B8" w:rsidRDefault="007B18B8" w:rsidP="007B18B8">
      <w:pPr>
        <w:spacing w:after="180"/>
        <w:rPr>
          <w:rFonts w:cstheme="minorHAnsi"/>
          <w:i/>
        </w:rPr>
      </w:pPr>
      <w:r w:rsidRPr="00AE7928">
        <w:rPr>
          <w:rFonts w:cstheme="minorHAnsi"/>
          <w:i/>
        </w:rPr>
        <w:t>Differentiation</w:t>
      </w:r>
    </w:p>
    <w:p w:rsidR="007B18B8" w:rsidRPr="00AE7928" w:rsidRDefault="007B18B8" w:rsidP="007B18B8">
      <w:pPr>
        <w:spacing w:after="180"/>
        <w:rPr>
          <w:rFonts w:cstheme="minorHAnsi"/>
        </w:rPr>
      </w:pPr>
      <w:r w:rsidRPr="00AE7928">
        <w:rPr>
          <w:rFonts w:cstheme="minorHAnsi"/>
        </w:rPr>
        <w:t>You may choose to read the questions to the class, so that everyone can focus on the science.</w:t>
      </w:r>
      <w:r>
        <w:rPr>
          <w:rFonts w:cstheme="minorHAnsi"/>
        </w:rPr>
        <w:t xml:space="preserve"> </w:t>
      </w:r>
      <w:r w:rsidRPr="00AE7928">
        <w:rPr>
          <w:rFonts w:cstheme="minorHAnsi"/>
        </w:rPr>
        <w:t>In some situations it may be more appropriate for a teaching assistant to read for one or two students.</w:t>
      </w:r>
    </w:p>
    <w:p w:rsidR="002929CB" w:rsidRDefault="002929CB" w:rsidP="00026DEC">
      <w:pPr>
        <w:spacing w:after="180"/>
        <w:rPr>
          <w:b/>
          <w:color w:val="5F497A" w:themeColor="accent4" w:themeShade="BF"/>
          <w:sz w:val="24"/>
        </w:rPr>
      </w:pPr>
    </w:p>
    <w:p w:rsidR="00E172C6" w:rsidRPr="002C79AE" w:rsidRDefault="00BB44B4" w:rsidP="00026DEC">
      <w:pPr>
        <w:spacing w:after="180"/>
        <w:rPr>
          <w:b/>
          <w:color w:val="5F497A" w:themeColor="accent4" w:themeShade="BF"/>
          <w:sz w:val="24"/>
        </w:rPr>
      </w:pPr>
      <w:r w:rsidRPr="002C79AE">
        <w:rPr>
          <w:b/>
          <w:color w:val="5F497A" w:themeColor="accent4" w:themeShade="BF"/>
          <w:sz w:val="24"/>
        </w:rPr>
        <w:lastRenderedPageBreak/>
        <w:t>Expected answers</w:t>
      </w:r>
    </w:p>
    <w:p w:rsidR="002929CB" w:rsidRDefault="00E27345" w:rsidP="00E27345">
      <w:pPr>
        <w:spacing w:after="180"/>
        <w:jc w:val="center"/>
        <w:rPr>
          <w:b/>
          <w:color w:val="5F497A" w:themeColor="accent4" w:themeShade="BF"/>
          <w:sz w:val="24"/>
        </w:rPr>
      </w:pPr>
      <w:r>
        <w:rPr>
          <w:noProof/>
          <w:lang w:eastAsia="en-GB"/>
        </w:rPr>
        <w:drawing>
          <wp:inline distT="0" distB="0" distL="0" distR="0" wp14:anchorId="39966C11" wp14:editId="5ABC9BB8">
            <wp:extent cx="5313023" cy="4121624"/>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4607ED8.tmp"/>
                    <pic:cNvPicPr/>
                  </pic:nvPicPr>
                  <pic:blipFill>
                    <a:blip r:embed="rId10">
                      <a:extLst>
                        <a:ext uri="{28A0092B-C50C-407E-A947-70E740481C1C}">
                          <a14:useLocalDpi xmlns:a14="http://schemas.microsoft.com/office/drawing/2010/main" val="0"/>
                        </a:ext>
                      </a:extLst>
                    </a:blip>
                    <a:stretch>
                      <a:fillRect/>
                    </a:stretch>
                  </pic:blipFill>
                  <pic:spPr>
                    <a:xfrm>
                      <a:off x="0" y="0"/>
                      <a:ext cx="5329483" cy="4134393"/>
                    </a:xfrm>
                    <a:prstGeom prst="rect">
                      <a:avLst/>
                    </a:prstGeom>
                  </pic:spPr>
                </pic:pic>
              </a:graphicData>
            </a:graphic>
          </wp:inline>
        </w:drawing>
      </w:r>
    </w:p>
    <w:p w:rsidR="002929CB" w:rsidRDefault="002929CB" w:rsidP="00BF6C8A">
      <w:pPr>
        <w:spacing w:after="180"/>
      </w:pPr>
      <w:r>
        <w:t>For the tin-opener, there are two levers both pivoting at the same point</w:t>
      </w:r>
      <w:r w:rsidR="00862083">
        <w:t xml:space="preserve"> (the handles and the turning knob)</w:t>
      </w:r>
      <w:r>
        <w:t>.</w:t>
      </w:r>
    </w:p>
    <w:p w:rsidR="002929CB" w:rsidRDefault="002929CB" w:rsidP="00BF6C8A">
      <w:pPr>
        <w:spacing w:after="180"/>
        <w:rPr>
          <w:color w:val="000000" w:themeColor="text1"/>
        </w:rPr>
      </w:pPr>
      <w:r>
        <w:t xml:space="preserve">The pivot on the steering wheel, and on the taps can be marked anywhere along the length of the </w:t>
      </w:r>
      <w:r w:rsidRPr="002929CB">
        <w:t xml:space="preserve">rotating central </w:t>
      </w:r>
      <w:r w:rsidRPr="002929CB">
        <w:rPr>
          <w:color w:val="000000" w:themeColor="text1"/>
        </w:rPr>
        <w:t xml:space="preserve">column. On the door </w:t>
      </w:r>
      <w:r>
        <w:rPr>
          <w:color w:val="000000" w:themeColor="text1"/>
        </w:rPr>
        <w:t>next to the steering wheel is a window winding handle</w:t>
      </w:r>
      <w:r w:rsidR="00414E28">
        <w:rPr>
          <w:color w:val="000000" w:themeColor="text1"/>
        </w:rPr>
        <w:t>, and there is a gear stick behind the steering wheel.</w:t>
      </w:r>
    </w:p>
    <w:p w:rsidR="00862083" w:rsidRPr="002929CB" w:rsidRDefault="00862083" w:rsidP="00BF6C8A">
      <w:pPr>
        <w:spacing w:after="180"/>
        <w:rPr>
          <w:color w:val="5F497A" w:themeColor="accent4" w:themeShade="BF"/>
        </w:rPr>
      </w:pPr>
      <w:r>
        <w:rPr>
          <w:color w:val="000000" w:themeColor="text1"/>
        </w:rPr>
        <w:t>The central tap may be thought of as a lever if it pivots.</w:t>
      </w:r>
    </w:p>
    <w:p w:rsidR="006A4440" w:rsidRPr="002C79AE" w:rsidRDefault="004C5D20" w:rsidP="00BF6C8A">
      <w:pPr>
        <w:spacing w:after="180"/>
        <w:rPr>
          <w:b/>
          <w:color w:val="5F497A" w:themeColor="accent4" w:themeShade="BF"/>
          <w:sz w:val="24"/>
        </w:rPr>
      </w:pPr>
      <w:r w:rsidRPr="002C79AE">
        <w:rPr>
          <w:b/>
          <w:color w:val="5F497A" w:themeColor="accent4" w:themeShade="BF"/>
          <w:sz w:val="24"/>
        </w:rPr>
        <w:t>How to respond - w</w:t>
      </w:r>
      <w:r w:rsidR="006A4440" w:rsidRPr="002C79AE">
        <w:rPr>
          <w:b/>
          <w:color w:val="5F497A" w:themeColor="accent4" w:themeShade="BF"/>
          <w:sz w:val="24"/>
        </w:rPr>
        <w:t>h</w:t>
      </w:r>
      <w:r w:rsidRPr="002C79AE">
        <w:rPr>
          <w:b/>
          <w:color w:val="5F497A" w:themeColor="accent4" w:themeShade="BF"/>
          <w:sz w:val="24"/>
        </w:rPr>
        <w:t>at</w:t>
      </w:r>
      <w:r w:rsidR="006A4440" w:rsidRPr="002C79AE">
        <w:rPr>
          <w:b/>
          <w:color w:val="5F497A" w:themeColor="accent4" w:themeShade="BF"/>
          <w:sz w:val="24"/>
        </w:rPr>
        <w:t xml:space="preserve"> next?</w:t>
      </w:r>
    </w:p>
    <w:p w:rsidR="002929CB" w:rsidRDefault="00817AF3" w:rsidP="00A01222">
      <w:pPr>
        <w:spacing w:after="180"/>
      </w:pPr>
      <w:r w:rsidRPr="00817AF3">
        <w:t>Most students</w:t>
      </w:r>
      <w:r>
        <w:t xml:space="preserve"> will </w:t>
      </w:r>
      <w:r w:rsidR="002929CB">
        <w:t>recognise the lever in the tin opener and on the see-saw, because they conform to the image of a lever</w:t>
      </w:r>
      <w:r>
        <w:t>.</w:t>
      </w:r>
    </w:p>
    <w:p w:rsidR="00A01222" w:rsidRPr="00817AF3" w:rsidRDefault="002929CB" w:rsidP="00A01222">
      <w:pPr>
        <w:spacing w:after="180"/>
      </w:pPr>
      <w:r>
        <w:t>The steering wheel and taps are also levers because they allow a force to be applied at a distance from a pivot.</w:t>
      </w:r>
      <w:r w:rsidR="00862083">
        <w:t xml:space="preserve"> </w:t>
      </w:r>
    </w:p>
    <w:p w:rsidR="00A01222" w:rsidRPr="00A6111E" w:rsidRDefault="00A01222" w:rsidP="00F54941">
      <w:pPr>
        <w:spacing w:after="180"/>
      </w:pPr>
      <w:r w:rsidRPr="004F039C">
        <w:t xml:space="preserve">If students have </w:t>
      </w:r>
      <w:r w:rsidR="00817AF3">
        <w:t xml:space="preserve">difficulty in </w:t>
      </w:r>
      <w:r w:rsidR="00446748">
        <w:t>identifying levers and labelling pivots</w:t>
      </w:r>
      <w:r w:rsidRPr="004F039C">
        <w:t xml:space="preserve">, </w:t>
      </w:r>
      <w:r w:rsidR="00817AF3">
        <w:t xml:space="preserve">it can help to </w:t>
      </w:r>
      <w:r w:rsidR="00862083">
        <w:t xml:space="preserve">use </w:t>
      </w:r>
      <w:r w:rsidR="00446748">
        <w:t xml:space="preserve">this question as a set of examples and to set students the task of identifying </w:t>
      </w:r>
      <w:r w:rsidR="00C256D5">
        <w:t xml:space="preserve">more </w:t>
      </w:r>
      <w:r w:rsidR="00446748">
        <w:t>levers</w:t>
      </w:r>
      <w:r w:rsidR="00862083">
        <w:t xml:space="preserve"> and their </w:t>
      </w:r>
      <w:bookmarkStart w:id="0" w:name="_GoBack"/>
      <w:bookmarkEnd w:id="0"/>
      <w:r w:rsidR="00862083">
        <w:t>pivots</w:t>
      </w:r>
      <w:r w:rsidR="00817AF3">
        <w:t xml:space="preserve">. </w:t>
      </w:r>
      <w:r w:rsidR="00446748">
        <w:t xml:space="preserve">Students could draw or photograph levers </w:t>
      </w:r>
      <w:r w:rsidR="00C256D5">
        <w:t xml:space="preserve">at home </w:t>
      </w:r>
      <w:r w:rsidR="00446748">
        <w:t xml:space="preserve">and bring their examples to the next lesson. Asking students to describe the levers they have found and </w:t>
      </w:r>
      <w:r w:rsidR="00C256D5">
        <w:t xml:space="preserve">to </w:t>
      </w:r>
      <w:r w:rsidR="00446748">
        <w:t xml:space="preserve">explain to each other </w:t>
      </w:r>
      <w:r w:rsidR="00C256D5">
        <w:t xml:space="preserve">how each one works </w:t>
      </w:r>
      <w:r w:rsidR="00446748">
        <w:t>can help to clarify thinking and consolidate understanding.</w:t>
      </w:r>
    </w:p>
    <w:p w:rsidR="00862083" w:rsidRDefault="00862083" w:rsidP="00026DEC">
      <w:pPr>
        <w:spacing w:after="180"/>
        <w:rPr>
          <w:b/>
          <w:color w:val="5F497A" w:themeColor="accent4" w:themeShade="BF"/>
          <w:sz w:val="24"/>
        </w:rPr>
      </w:pPr>
    </w:p>
    <w:p w:rsidR="00862083" w:rsidRDefault="00862083" w:rsidP="00026DEC">
      <w:pPr>
        <w:spacing w:after="180"/>
        <w:rPr>
          <w:b/>
          <w:color w:val="5F497A" w:themeColor="accent4" w:themeShade="BF"/>
          <w:sz w:val="24"/>
        </w:rPr>
      </w:pPr>
    </w:p>
    <w:p w:rsidR="003117F6" w:rsidRPr="002C79AE" w:rsidRDefault="00CC78A5" w:rsidP="00026DEC">
      <w:pPr>
        <w:spacing w:after="180"/>
        <w:rPr>
          <w:b/>
          <w:color w:val="5F497A" w:themeColor="accent4" w:themeShade="BF"/>
          <w:sz w:val="24"/>
        </w:rPr>
      </w:pPr>
      <w:r w:rsidRPr="002C79AE">
        <w:rPr>
          <w:b/>
          <w:color w:val="5F497A" w:themeColor="accent4" w:themeShade="BF"/>
          <w:sz w:val="24"/>
        </w:rPr>
        <w:lastRenderedPageBreak/>
        <w:t>Acknowledgments</w:t>
      </w:r>
    </w:p>
    <w:p w:rsidR="00D278E8" w:rsidRDefault="00D278E8" w:rsidP="00E172C6">
      <w:pPr>
        <w:spacing w:after="180"/>
      </w:pPr>
      <w:r>
        <w:t xml:space="preserve">Developed </w:t>
      </w:r>
      <w:r w:rsidR="0015356E">
        <w:t xml:space="preserve">by </w:t>
      </w:r>
      <w:r w:rsidR="007D536F">
        <w:t>Peter Fairhurst</w:t>
      </w:r>
      <w:r w:rsidR="0015356E">
        <w:t xml:space="preserve"> (UYSEG)</w:t>
      </w:r>
      <w:r w:rsidR="00F54941">
        <w:t>.</w:t>
      </w:r>
    </w:p>
    <w:p w:rsidR="00CC78A5" w:rsidRPr="00C256D5" w:rsidRDefault="00D278E8" w:rsidP="00E172C6">
      <w:pPr>
        <w:spacing w:after="180"/>
        <w:rPr>
          <w:color w:val="000000" w:themeColor="text1"/>
        </w:rPr>
      </w:pPr>
      <w:r w:rsidRPr="00C256D5">
        <w:rPr>
          <w:color w:val="000000" w:themeColor="text1"/>
        </w:rPr>
        <w:t xml:space="preserve">Images: </w:t>
      </w:r>
      <w:r w:rsidR="00C256D5" w:rsidRPr="00C256D5">
        <w:rPr>
          <w:color w:val="000000" w:themeColor="text1"/>
        </w:rPr>
        <w:t xml:space="preserve">tin opener: </w:t>
      </w:r>
      <w:hyperlink r:id="rId11" w:history="1">
        <w:r w:rsidR="00C256D5" w:rsidRPr="00C256D5">
          <w:rPr>
            <w:rStyle w:val="Hyperlink"/>
            <w:color w:val="000000" w:themeColor="text1"/>
            <w:u w:val="none"/>
          </w:rPr>
          <w:t>https://pixabay.com/photos/accessory-aluminum-appliance-1238757/</w:t>
        </w:r>
      </w:hyperlink>
      <w:r w:rsidR="00C256D5" w:rsidRPr="00C256D5">
        <w:rPr>
          <w:color w:val="000000" w:themeColor="text1"/>
        </w:rPr>
        <w:t xml:space="preserve">, see-saw </w:t>
      </w:r>
      <w:hyperlink r:id="rId12" w:history="1">
        <w:r w:rsidR="00C256D5" w:rsidRPr="00C256D5">
          <w:rPr>
            <w:rStyle w:val="Hyperlink"/>
            <w:color w:val="000000" w:themeColor="text1"/>
            <w:u w:val="none"/>
          </w:rPr>
          <w:t>https://pixabay.com/photos/see-saw-swing-swing-device-bar-339506/</w:t>
        </w:r>
      </w:hyperlink>
      <w:r w:rsidR="00C256D5" w:rsidRPr="00C256D5">
        <w:rPr>
          <w:color w:val="000000" w:themeColor="text1"/>
        </w:rPr>
        <w:t xml:space="preserve">, steering wheel: </w:t>
      </w:r>
      <w:hyperlink r:id="rId13" w:history="1">
        <w:r w:rsidR="00C256D5" w:rsidRPr="00C256D5">
          <w:rPr>
            <w:rStyle w:val="Hyperlink"/>
            <w:color w:val="000000" w:themeColor="text1"/>
            <w:u w:val="none"/>
          </w:rPr>
          <w:t>https://pixabay.com/photos/truck-transport-vehicle-traffic-1655615/</w:t>
        </w:r>
      </w:hyperlink>
      <w:r w:rsidR="00C256D5" w:rsidRPr="00C256D5">
        <w:rPr>
          <w:color w:val="000000" w:themeColor="text1"/>
        </w:rPr>
        <w:t xml:space="preserve">, tap: </w:t>
      </w:r>
      <w:hyperlink r:id="rId14" w:history="1">
        <w:r w:rsidR="00C256D5" w:rsidRPr="00C256D5">
          <w:rPr>
            <w:rStyle w:val="Hyperlink"/>
            <w:color w:val="000000" w:themeColor="text1"/>
            <w:u w:val="none"/>
          </w:rPr>
          <w:t>https://pixabay.com/photos/bathroom-faucet-bath-4841/</w:t>
        </w:r>
      </w:hyperlink>
      <w:r w:rsidR="00C256D5" w:rsidRPr="00C256D5">
        <w:rPr>
          <w:color w:val="000000" w:themeColor="text1"/>
        </w:rPr>
        <w:t xml:space="preserve">, </w:t>
      </w:r>
      <w:r w:rsidR="007D536F" w:rsidRPr="00C256D5">
        <w:rPr>
          <w:color w:val="000000" w:themeColor="text1"/>
        </w:rPr>
        <w:t>Peter Fairhurst (UYSEG)</w:t>
      </w:r>
      <w:r w:rsidR="00F54941" w:rsidRPr="00C256D5">
        <w:rPr>
          <w:color w:val="000000" w:themeColor="text1"/>
        </w:rPr>
        <w:t>.</w:t>
      </w:r>
    </w:p>
    <w:p w:rsidR="00F54941" w:rsidRDefault="003117F6" w:rsidP="00E24309">
      <w:pPr>
        <w:spacing w:after="180"/>
        <w:rPr>
          <w:b/>
          <w:color w:val="5F497A" w:themeColor="accent4" w:themeShade="BF"/>
          <w:sz w:val="24"/>
        </w:rPr>
      </w:pPr>
      <w:r w:rsidRPr="002C79AE">
        <w:rPr>
          <w:b/>
          <w:color w:val="5F497A" w:themeColor="accent4" w:themeShade="BF"/>
          <w:sz w:val="24"/>
        </w:rPr>
        <w:t>References</w:t>
      </w:r>
    </w:p>
    <w:p w:rsidR="00797116" w:rsidRPr="00797116" w:rsidRDefault="00797116" w:rsidP="00862083">
      <w:pPr>
        <w:pStyle w:val="EndNoteBibliography"/>
        <w:spacing w:after="120"/>
        <w:ind w:left="426" w:hanging="426"/>
      </w:pPr>
      <w:r>
        <w:rPr>
          <w:b/>
          <w:color w:val="5F497A" w:themeColor="accent4" w:themeShade="BF"/>
          <w:sz w:val="24"/>
        </w:rPr>
        <w:fldChar w:fldCharType="begin"/>
      </w:r>
      <w:r>
        <w:rPr>
          <w:b/>
          <w:color w:val="5F497A" w:themeColor="accent4" w:themeShade="BF"/>
          <w:sz w:val="24"/>
        </w:rPr>
        <w:instrText xml:space="preserve"> ADDIN EN.REFLIST </w:instrText>
      </w:r>
      <w:r>
        <w:rPr>
          <w:b/>
          <w:color w:val="5F497A" w:themeColor="accent4" w:themeShade="BF"/>
          <w:sz w:val="24"/>
        </w:rPr>
        <w:fldChar w:fldCharType="separate"/>
      </w:r>
      <w:r w:rsidRPr="00797116">
        <w:t xml:space="preserve">Driver, R., et al. (1994). </w:t>
      </w:r>
      <w:r w:rsidRPr="00797116">
        <w:rPr>
          <w:i/>
        </w:rPr>
        <w:t xml:space="preserve">Making Sense of Secondary Science: Support Materials for Teachers, </w:t>
      </w:r>
      <w:r w:rsidRPr="00797116">
        <w:t>London: Routledge.</w:t>
      </w:r>
    </w:p>
    <w:p w:rsidR="00797116" w:rsidRPr="00797116" w:rsidRDefault="00797116" w:rsidP="00862083">
      <w:pPr>
        <w:pStyle w:val="EndNoteBibliography"/>
        <w:spacing w:after="120"/>
        <w:ind w:left="426" w:hanging="426"/>
      </w:pPr>
      <w:r w:rsidRPr="00797116">
        <w:t>Effrosyni, N., Archer, L. and King, H. (2017). Building "Science Capital" in the Classroom </w:t>
      </w:r>
      <w:r w:rsidRPr="00797116">
        <w:rPr>
          <w:i/>
        </w:rPr>
        <w:t>School Science Review,</w:t>
      </w:r>
      <w:r w:rsidRPr="00797116">
        <w:t xml:space="preserve"> 98 (265)</w:t>
      </w:r>
      <w:r w:rsidRPr="00797116">
        <w:rPr>
          <w:b/>
        </w:rPr>
        <w:t>,</w:t>
      </w:r>
      <w:r w:rsidRPr="00797116">
        <w:t xml:space="preserve"> 118-124.</w:t>
      </w:r>
    </w:p>
    <w:p w:rsidR="00797116" w:rsidRPr="00797116" w:rsidRDefault="00797116" w:rsidP="00862083">
      <w:pPr>
        <w:pStyle w:val="EndNoteBibliography"/>
        <w:spacing w:after="120"/>
        <w:ind w:left="426" w:hanging="426"/>
      </w:pPr>
      <w:r w:rsidRPr="00797116">
        <w:t xml:space="preserve">Institute of Physics. </w:t>
      </w:r>
      <w:r w:rsidRPr="00797116">
        <w:rPr>
          <w:i/>
        </w:rPr>
        <w:t xml:space="preserve">Supporting Physics Teaching 11-14: Machines, Levers </w:t>
      </w:r>
      <w:r w:rsidRPr="00797116">
        <w:t xml:space="preserve">[Online]. Available at: </w:t>
      </w:r>
      <w:hyperlink r:id="rId15" w:history="1">
        <w:r w:rsidRPr="00797116">
          <w:rPr>
            <w:rStyle w:val="Hyperlink"/>
          </w:rPr>
          <w:t>http://supportingphysicsteaching.net/MaHome.html</w:t>
        </w:r>
      </w:hyperlink>
      <w:r w:rsidRPr="00797116">
        <w:t xml:space="preserve"> [Accessed June 2019</w:t>
      </w:r>
      <w:r>
        <w:t>]</w:t>
      </w:r>
      <w:r w:rsidRPr="00797116">
        <w:t>.</w:t>
      </w:r>
    </w:p>
    <w:p w:rsidR="00797116" w:rsidRDefault="00797116" w:rsidP="00862083">
      <w:pPr>
        <w:spacing w:after="120"/>
        <w:ind w:left="426" w:hanging="426"/>
        <w:rPr>
          <w:b/>
          <w:color w:val="5F497A" w:themeColor="accent4" w:themeShade="BF"/>
          <w:sz w:val="24"/>
        </w:rPr>
      </w:pPr>
      <w:r>
        <w:rPr>
          <w:b/>
          <w:color w:val="5F497A" w:themeColor="accent4" w:themeShade="BF"/>
          <w:sz w:val="24"/>
        </w:rPr>
        <w:fldChar w:fldCharType="end"/>
      </w:r>
    </w:p>
    <w:sectPr w:rsidR="00797116" w:rsidSect="00642ECD">
      <w:headerReference w:type="default" r:id="rId16"/>
      <w:pgSz w:w="11906" w:h="16838"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C6EF4" w:rsidRDefault="003C6EF4" w:rsidP="000B473B">
      <w:r>
        <w:separator/>
      </w:r>
    </w:p>
  </w:endnote>
  <w:endnote w:type="continuationSeparator" w:id="0">
    <w:p w:rsidR="003C6EF4" w:rsidRDefault="003C6EF4"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Default="00201AC2" w:rsidP="00201AC2">
    <w:pPr>
      <w:pStyle w:val="Footer"/>
      <w:tabs>
        <w:tab w:val="clear" w:pos="4513"/>
        <w:tab w:val="clear" w:pos="9026"/>
        <w:tab w:val="right" w:pos="9072"/>
      </w:tabs>
      <w:rPr>
        <w:noProof/>
      </w:rPr>
    </w:pPr>
    <w:r>
      <w:rPr>
        <w:noProof/>
        <w:lang w:eastAsia="en-GB"/>
      </w:rPr>
      <mc:AlternateContent>
        <mc:Choice Requires="wps">
          <w:drawing>
            <wp:anchor distT="4294967295" distB="4294967295" distL="114300" distR="114300" simplePos="0" relativeHeight="251661312" behindDoc="0" locked="0" layoutInCell="1" allowOverlap="1" wp14:anchorId="6DCE372F" wp14:editId="1B27F0ED">
              <wp:simplePos x="0" y="0"/>
              <wp:positionH relativeFrom="column">
                <wp:posOffset>-914400</wp:posOffset>
              </wp:positionH>
              <wp:positionV relativeFrom="paragraph">
                <wp:posOffset>-56515</wp:posOffset>
              </wp:positionV>
              <wp:extent cx="7570800" cy="0"/>
              <wp:effectExtent l="0" t="0" r="30480" b="19050"/>
              <wp:wrapNone/>
              <wp:docPr id="1"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08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0DF3EC51" id="_x0000_t32" coordsize="21600,21600" o:spt="32" o:oned="t" path="m,l21600,21600e" filled="f">
              <v:path arrowok="t" fillok="f" o:connecttype="none"/>
              <o:lock v:ext="edit" shapetype="t"/>
            </v:shapetype>
            <v:shape id="AutoShape 3" o:spid="_x0000_s1026" type="#_x0000_t32" style="position:absolute;margin-left:-1in;margin-top:-4.45pt;width:596.15pt;height:0;z-index:25166131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" strokeweight="1pt"/>
          </w:pict>
        </mc:Fallback>
      </mc:AlternateContent>
    </w:r>
    <w:r>
      <w:rPr>
        <w:sz w:val="16"/>
        <w:szCs w:val="16"/>
      </w:rPr>
      <w:t>Developed by the University of York Science Education Group and the Salters’ Institute.</w:t>
    </w:r>
    <w:r>
      <w:rPr>
        <w:sz w:val="16"/>
        <w:szCs w:val="16"/>
      </w:rPr>
      <w:tab/>
    </w:r>
    <w:r>
      <w:fldChar w:fldCharType="begin"/>
    </w:r>
    <w:r>
      <w:instrText xml:space="preserve"> PAGE  \* Arabic  \* MERGEFORMAT </w:instrText>
    </w:r>
    <w:r>
      <w:fldChar w:fldCharType="separate"/>
    </w:r>
    <w:r w:rsidR="00862083">
      <w:rPr>
        <w:noProof/>
      </w:rPr>
      <w:t>4</w:t>
    </w:r>
    <w:r>
      <w:rPr>
        <w:noProof/>
      </w:rPr>
      <w:fldChar w:fldCharType="end"/>
    </w:r>
  </w:p>
  <w:p w:rsidR="00201AC2" w:rsidRDefault="00201AC2" w:rsidP="00201AC2">
    <w:pPr>
      <w:pStyle w:val="Footer"/>
      <w:tabs>
        <w:tab w:val="clear" w:pos="4513"/>
        <w:tab w:val="clear" w:pos="9026"/>
        <w:tab w:val="right" w:pos="9072"/>
      </w:tabs>
      <w:rPr>
        <w:sz w:val="16"/>
        <w:szCs w:val="16"/>
      </w:rPr>
    </w:pPr>
    <w:r>
      <w:rPr>
        <w:sz w:val="16"/>
        <w:szCs w:val="16"/>
      </w:rPr>
      <w:t xml:space="preserve">This </w:t>
    </w:r>
    <w:r w:rsidR="000A0D12">
      <w:rPr>
        <w:sz w:val="16"/>
        <w:szCs w:val="16"/>
      </w:rPr>
      <w:t>document</w:t>
    </w:r>
    <w:r>
      <w:rPr>
        <w:sz w:val="16"/>
        <w:szCs w:val="16"/>
      </w:rPr>
      <w:t xml:space="preserve"> may have been edited. Download the original from </w:t>
    </w:r>
    <w:r w:rsidRPr="00ED4562">
      <w:rPr>
        <w:b/>
        <w:sz w:val="16"/>
        <w:szCs w:val="16"/>
      </w:rPr>
      <w:t>www.BestEvidenceScienceTeaching.org</w:t>
    </w:r>
  </w:p>
  <w:p w:rsidR="00F12C3B" w:rsidRPr="00201AC2" w:rsidRDefault="00201AC2" w:rsidP="00201AC2">
    <w:pPr>
      <w:pStyle w:val="Footer"/>
      <w:rPr>
        <w:sz w:val="16"/>
        <w:szCs w:val="16"/>
      </w:rPr>
    </w:pPr>
    <w:r>
      <w:rPr>
        <w:sz w:val="16"/>
        <w:szCs w:val="16"/>
      </w:rPr>
      <w:t xml:space="preserve">© University of York Science Education </w:t>
    </w:r>
    <w:r w:rsidR="002B5D71" w:rsidRPr="002B5D71">
      <w:rPr>
        <w:sz w:val="16"/>
        <w:szCs w:val="16"/>
      </w:rPr>
      <w:t>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C6EF4" w:rsidRDefault="003C6EF4" w:rsidP="000B473B">
      <w:r>
        <w:separator/>
      </w:r>
    </w:p>
  </w:footnote>
  <w:footnote w:type="continuationSeparator" w:id="0">
    <w:p w:rsidR="003C6EF4" w:rsidRDefault="003C6EF4"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12C3B" w:rsidRPr="004E5592" w:rsidRDefault="00BA7952" w:rsidP="00201AC2">
    <w:pPr>
      <w:pStyle w:val="Header"/>
      <w:ind w:left="3407" w:firstLine="3256"/>
      <w:rPr>
        <w:b/>
        <w:sz w:val="24"/>
        <w:szCs w:val="24"/>
      </w:rPr>
    </w:pPr>
    <w:r w:rsidRPr="004E5592">
      <w:rPr>
        <w:b/>
        <w:noProof/>
        <w:sz w:val="24"/>
        <w:szCs w:val="24"/>
        <w:lang w:eastAsia="en-GB"/>
      </w:rPr>
      <w:drawing>
        <wp:anchor distT="0" distB="0" distL="114300" distR="114300" simplePos="0" relativeHeight="251658240" behindDoc="0" locked="0" layoutInCell="1" allowOverlap="1">
          <wp:simplePos x="0" y="0"/>
          <wp:positionH relativeFrom="column">
            <wp:posOffset>-9525</wp:posOffset>
          </wp:positionH>
          <wp:positionV relativeFrom="paragraph">
            <wp:posOffset>-177165</wp:posOffset>
          </wp:positionV>
          <wp:extent cx="867600" cy="363600"/>
          <wp:effectExtent l="0" t="0" r="0" b="0"/>
          <wp:wrapNone/>
          <wp:docPr id="9"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sidR="002178AC">
      <w:rPr>
        <w:b/>
        <w:noProof/>
        <w:sz w:val="24"/>
        <w:szCs w:val="24"/>
        <w:lang w:eastAsia="en-GB"/>
      </w:rPr>
      <mc:AlternateContent>
        <mc:Choice Requires="wps">
          <w:drawing>
            <wp:anchor distT="4294967295" distB="4294967295" distL="114300" distR="114300" simplePos="0" relativeHeight="251659264" behindDoc="0" locked="0" layoutInCell="1" allowOverlap="1">
              <wp:simplePos x="0" y="0"/>
              <wp:positionH relativeFrom="column">
                <wp:posOffset>-914400</wp:posOffset>
              </wp:positionH>
              <wp:positionV relativeFrom="paragraph">
                <wp:posOffset>269239</wp:posOffset>
              </wp:positionV>
              <wp:extent cx="7572375" cy="0"/>
              <wp:effectExtent l="0" t="0" r="9525" b="0"/>
              <wp:wrapNone/>
              <wp:docPr id="3"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C640C01"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" strokeweight="1pt"/>
          </w:pict>
        </mc:Fallback>
      </mc:AlternateContent>
    </w:r>
    <w:r w:rsidR="00201AC2">
      <w:rPr>
        <w:b/>
        <w:sz w:val="24"/>
        <w:szCs w:val="24"/>
      </w:rPr>
      <w:t>STUDENT WORKSHEET</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01AC2" w:rsidRPr="004E5592" w:rsidRDefault="00201AC2" w:rsidP="001A40E2">
    <w:pPr>
      <w:pStyle w:val="Header"/>
      <w:ind w:left="3407" w:firstLine="3793"/>
      <w:rPr>
        <w:b/>
        <w:sz w:val="24"/>
        <w:szCs w:val="24"/>
      </w:rPr>
    </w:pPr>
    <w:r w:rsidRPr="004E5592">
      <w:rPr>
        <w:b/>
        <w:noProof/>
        <w:sz w:val="24"/>
        <w:szCs w:val="24"/>
        <w:lang w:eastAsia="en-GB"/>
      </w:rPr>
      <w:drawing>
        <wp:anchor distT="0" distB="0" distL="114300" distR="114300" simplePos="0" relativeHeight="251663360" behindDoc="0" locked="0" layoutInCell="1" allowOverlap="1" wp14:anchorId="2070DBE9" wp14:editId="24B13224">
          <wp:simplePos x="0" y="0"/>
          <wp:positionH relativeFrom="column">
            <wp:posOffset>-9525</wp:posOffset>
          </wp:positionH>
          <wp:positionV relativeFrom="paragraph">
            <wp:posOffset>-177165</wp:posOffset>
          </wp:positionV>
          <wp:extent cx="867600" cy="363600"/>
          <wp:effectExtent l="0" t="0" r="0" b="0"/>
          <wp:wrapNone/>
          <wp:docPr id="5"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4384" behindDoc="0" locked="0" layoutInCell="1" allowOverlap="1" wp14:anchorId="3CDD6745" wp14:editId="14CF93E4">
              <wp:simplePos x="0" y="0"/>
              <wp:positionH relativeFrom="column">
                <wp:posOffset>-914400</wp:posOffset>
              </wp:positionH>
              <wp:positionV relativeFrom="paragraph">
                <wp:posOffset>269239</wp:posOffset>
              </wp:positionV>
              <wp:extent cx="7572375" cy="0"/>
              <wp:effectExtent l="0" t="0" r="9525" b="0"/>
              <wp:wrapNone/>
              <wp:docPr id="4"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572375"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27C1063C" id="_x0000_t32" coordsize="21600,21600" o:spt="32" o:oned="t" path="m,l21600,21600e" filled="f">
              <v:path arrowok="t" fillok="f" o:connecttype="none"/>
              <o:lock v:ext="edit" shapetype="t"/>
            </v:shapetype>
            <v:shape id="AutoShape 1" o:spid="_x0000_s1026" type="#_x0000_t32" style="position:absolute;margin-left:-1in;margin-top:21.2pt;width:596.25pt;height:0;z-index:25166438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20022CC"/>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673F1B6F"/>
    <w:multiLevelType w:val="hybridMultilevel"/>
    <w:tmpl w:val="845C4B72"/>
    <w:lvl w:ilvl="0" w:tplc="E4D8C69A">
      <w:start w:val="1"/>
      <w:numFmt w:val="decimal"/>
      <w:lvlText w:val="%1"/>
      <w:lvlJc w:val="left"/>
      <w:pPr>
        <w:ind w:left="720" w:hanging="360"/>
      </w:pPr>
      <w:rPr>
        <w:rFonts w:hint="default"/>
        <w:b/>
      </w:rPr>
    </w:lvl>
    <w:lvl w:ilvl="1" w:tplc="4F22638A">
      <w:start w:val="1"/>
      <w:numFmt w:val="lowerLetter"/>
      <w:lvlText w:val="%2"/>
      <w:lvlJc w:val="left"/>
      <w:pPr>
        <w:ind w:left="1440" w:hanging="360"/>
      </w:pPr>
      <w:rPr>
        <w:rFonts w:hint="default"/>
        <w:b/>
      </w:rPr>
    </w:lvl>
    <w:lvl w:ilvl="2" w:tplc="619272B0">
      <w:start w:val="1"/>
      <w:numFmt w:val="lowerRoman"/>
      <w:lvlText w:val="%3"/>
      <w:lvlJc w:val="left"/>
      <w:pPr>
        <w:ind w:left="2160" w:hanging="180"/>
      </w:pPr>
      <w:rPr>
        <w:rFonts w:hint="default"/>
        <w:b/>
      </w:r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1"/>
  </w:num>
  <w:num w:numId="2">
    <w:abstractNumId w:val="2"/>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proofState w:spelling="clean" w:grammar="clean"/>
  <w:attachedTemplate r:id="rId1"/>
  <w:defaultTabStop w:val="720"/>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3C6EF4"/>
    <w:rsid w:val="00015578"/>
    <w:rsid w:val="00024731"/>
    <w:rsid w:val="00026DEC"/>
    <w:rsid w:val="000505CA"/>
    <w:rsid w:val="0007651D"/>
    <w:rsid w:val="0009089A"/>
    <w:rsid w:val="000947E2"/>
    <w:rsid w:val="00095E04"/>
    <w:rsid w:val="000A0D12"/>
    <w:rsid w:val="000B473B"/>
    <w:rsid w:val="000D0E89"/>
    <w:rsid w:val="000E2689"/>
    <w:rsid w:val="00142613"/>
    <w:rsid w:val="00144DA7"/>
    <w:rsid w:val="0015356E"/>
    <w:rsid w:val="00161D3F"/>
    <w:rsid w:val="001915D4"/>
    <w:rsid w:val="001A1FED"/>
    <w:rsid w:val="001A40E2"/>
    <w:rsid w:val="001C4805"/>
    <w:rsid w:val="00201AC2"/>
    <w:rsid w:val="00214608"/>
    <w:rsid w:val="0021607B"/>
    <w:rsid w:val="002178AC"/>
    <w:rsid w:val="0022547C"/>
    <w:rsid w:val="0025410A"/>
    <w:rsid w:val="0027553E"/>
    <w:rsid w:val="0028012F"/>
    <w:rsid w:val="002828DF"/>
    <w:rsid w:val="00287876"/>
    <w:rsid w:val="002929CB"/>
    <w:rsid w:val="00292C53"/>
    <w:rsid w:val="00294E22"/>
    <w:rsid w:val="002B5D71"/>
    <w:rsid w:val="002C22EA"/>
    <w:rsid w:val="002C59BA"/>
    <w:rsid w:val="002C79AE"/>
    <w:rsid w:val="00301AA9"/>
    <w:rsid w:val="003117F6"/>
    <w:rsid w:val="003334B8"/>
    <w:rsid w:val="003533B8"/>
    <w:rsid w:val="003752BE"/>
    <w:rsid w:val="003A346A"/>
    <w:rsid w:val="003B2917"/>
    <w:rsid w:val="003B541B"/>
    <w:rsid w:val="003C6EF4"/>
    <w:rsid w:val="003E2B2F"/>
    <w:rsid w:val="003E6046"/>
    <w:rsid w:val="003F16F9"/>
    <w:rsid w:val="004122E7"/>
    <w:rsid w:val="00414E28"/>
    <w:rsid w:val="00430C1F"/>
    <w:rsid w:val="00442595"/>
    <w:rsid w:val="00446748"/>
    <w:rsid w:val="0045323E"/>
    <w:rsid w:val="00471EC6"/>
    <w:rsid w:val="00485734"/>
    <w:rsid w:val="00492DF5"/>
    <w:rsid w:val="004B0EE1"/>
    <w:rsid w:val="004B1C32"/>
    <w:rsid w:val="004C5D20"/>
    <w:rsid w:val="004D0D83"/>
    <w:rsid w:val="004E1DF1"/>
    <w:rsid w:val="004E5592"/>
    <w:rsid w:val="0050055B"/>
    <w:rsid w:val="00524710"/>
    <w:rsid w:val="00535269"/>
    <w:rsid w:val="00555342"/>
    <w:rsid w:val="005560E2"/>
    <w:rsid w:val="005A452E"/>
    <w:rsid w:val="005A6EE7"/>
    <w:rsid w:val="005F1A7B"/>
    <w:rsid w:val="006355D8"/>
    <w:rsid w:val="00642ECD"/>
    <w:rsid w:val="006502A0"/>
    <w:rsid w:val="006772F5"/>
    <w:rsid w:val="006A4440"/>
    <w:rsid w:val="006B0615"/>
    <w:rsid w:val="006D166B"/>
    <w:rsid w:val="006F3279"/>
    <w:rsid w:val="00704AEE"/>
    <w:rsid w:val="00722F9A"/>
    <w:rsid w:val="00754539"/>
    <w:rsid w:val="0077646D"/>
    <w:rsid w:val="00781BC6"/>
    <w:rsid w:val="00797116"/>
    <w:rsid w:val="007A3C86"/>
    <w:rsid w:val="007A683E"/>
    <w:rsid w:val="007A748B"/>
    <w:rsid w:val="007B18B8"/>
    <w:rsid w:val="007C26E1"/>
    <w:rsid w:val="007D1D65"/>
    <w:rsid w:val="007D536F"/>
    <w:rsid w:val="007E0A9E"/>
    <w:rsid w:val="007E5309"/>
    <w:rsid w:val="00800DE1"/>
    <w:rsid w:val="00813F47"/>
    <w:rsid w:val="00817AF3"/>
    <w:rsid w:val="008450D6"/>
    <w:rsid w:val="00856FCA"/>
    <w:rsid w:val="00862083"/>
    <w:rsid w:val="00873B8C"/>
    <w:rsid w:val="00880E3B"/>
    <w:rsid w:val="008A405F"/>
    <w:rsid w:val="008B359D"/>
    <w:rsid w:val="008C7F34"/>
    <w:rsid w:val="008E580C"/>
    <w:rsid w:val="0090047A"/>
    <w:rsid w:val="00925026"/>
    <w:rsid w:val="00931264"/>
    <w:rsid w:val="00942A4B"/>
    <w:rsid w:val="00961D59"/>
    <w:rsid w:val="009B2D55"/>
    <w:rsid w:val="009C0343"/>
    <w:rsid w:val="009E0D11"/>
    <w:rsid w:val="009F2253"/>
    <w:rsid w:val="00A01222"/>
    <w:rsid w:val="00A24A16"/>
    <w:rsid w:val="00A37D14"/>
    <w:rsid w:val="00A6111E"/>
    <w:rsid w:val="00A6168B"/>
    <w:rsid w:val="00A62028"/>
    <w:rsid w:val="00A63118"/>
    <w:rsid w:val="00AA5B77"/>
    <w:rsid w:val="00AA6236"/>
    <w:rsid w:val="00AB6AE7"/>
    <w:rsid w:val="00AD21F5"/>
    <w:rsid w:val="00B06225"/>
    <w:rsid w:val="00B23C7A"/>
    <w:rsid w:val="00B305F5"/>
    <w:rsid w:val="00B46FF9"/>
    <w:rsid w:val="00B47E1D"/>
    <w:rsid w:val="00B75483"/>
    <w:rsid w:val="00BA7952"/>
    <w:rsid w:val="00BB2A61"/>
    <w:rsid w:val="00BB44B4"/>
    <w:rsid w:val="00BF0BBF"/>
    <w:rsid w:val="00BF6C8A"/>
    <w:rsid w:val="00C05571"/>
    <w:rsid w:val="00C246CE"/>
    <w:rsid w:val="00C256D5"/>
    <w:rsid w:val="00C54711"/>
    <w:rsid w:val="00C57FA2"/>
    <w:rsid w:val="00CC2E4D"/>
    <w:rsid w:val="00CC78A5"/>
    <w:rsid w:val="00CC7B16"/>
    <w:rsid w:val="00CE15FE"/>
    <w:rsid w:val="00D02E15"/>
    <w:rsid w:val="00D04A0D"/>
    <w:rsid w:val="00D14F44"/>
    <w:rsid w:val="00D2217A"/>
    <w:rsid w:val="00D278E8"/>
    <w:rsid w:val="00D421E8"/>
    <w:rsid w:val="00D44604"/>
    <w:rsid w:val="00D479B3"/>
    <w:rsid w:val="00D52283"/>
    <w:rsid w:val="00D524E5"/>
    <w:rsid w:val="00D72FEF"/>
    <w:rsid w:val="00D755FA"/>
    <w:rsid w:val="00DC4A4E"/>
    <w:rsid w:val="00DC5F4F"/>
    <w:rsid w:val="00DD1874"/>
    <w:rsid w:val="00DD63BD"/>
    <w:rsid w:val="00DF05DB"/>
    <w:rsid w:val="00DF7E20"/>
    <w:rsid w:val="00E172C6"/>
    <w:rsid w:val="00E24309"/>
    <w:rsid w:val="00E27345"/>
    <w:rsid w:val="00E53D82"/>
    <w:rsid w:val="00E9330A"/>
    <w:rsid w:val="00EE6B97"/>
    <w:rsid w:val="00F12C3B"/>
    <w:rsid w:val="00F238FE"/>
    <w:rsid w:val="00F2483A"/>
    <w:rsid w:val="00F26884"/>
    <w:rsid w:val="00F54941"/>
    <w:rsid w:val="00F72ECC"/>
    <w:rsid w:val="00F8355F"/>
    <w:rsid w:val="00FA3196"/>
    <w:rsid w:val="00FD29CB"/>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76154581"/>
  <w15:docId w15:val="{2E1C3AC8-FE11-4ED9-BA26-0B4400EFCB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5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rmalWeb">
    <w:name w:val="Normal (Web)"/>
    <w:basedOn w:val="Normal"/>
    <w:uiPriority w:val="99"/>
    <w:semiHidden/>
    <w:unhideWhenUsed/>
    <w:rsid w:val="002B5D71"/>
    <w:pPr>
      <w:spacing w:before="100" w:beforeAutospacing="1" w:after="100" w:afterAutospacing="1"/>
    </w:pPr>
    <w:rPr>
      <w:rFonts w:ascii="Times New Roman" w:eastAsia="Times New Roman" w:hAnsi="Times New Roman" w:cs="Times New Roman"/>
      <w:sz w:val="24"/>
      <w:szCs w:val="24"/>
      <w:lang w:eastAsia="en-GB"/>
    </w:rPr>
  </w:style>
  <w:style w:type="paragraph" w:customStyle="1" w:styleId="EndNoteBibliographyTitle">
    <w:name w:val="EndNote Bibliography Title"/>
    <w:basedOn w:val="Normal"/>
    <w:link w:val="EndNoteBibliographyTitleChar"/>
    <w:rsid w:val="00F54941"/>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F54941"/>
    <w:rPr>
      <w:rFonts w:ascii="Calibri" w:hAnsi="Calibri" w:cs="Calibri"/>
      <w:noProof/>
      <w:lang w:val="en-US"/>
    </w:rPr>
  </w:style>
  <w:style w:type="paragraph" w:customStyle="1" w:styleId="EndNoteBibliography">
    <w:name w:val="EndNote Bibliography"/>
    <w:basedOn w:val="Normal"/>
    <w:link w:val="EndNoteBibliographyChar"/>
    <w:rsid w:val="00F54941"/>
    <w:rPr>
      <w:rFonts w:ascii="Calibri" w:hAnsi="Calibri" w:cs="Calibri"/>
      <w:noProof/>
      <w:lang w:val="en-US"/>
    </w:rPr>
  </w:style>
  <w:style w:type="character" w:customStyle="1" w:styleId="EndNoteBibliographyChar">
    <w:name w:val="EndNote Bibliography Char"/>
    <w:basedOn w:val="DefaultParagraphFont"/>
    <w:link w:val="EndNoteBibliography"/>
    <w:rsid w:val="00F54941"/>
    <w:rPr>
      <w:rFonts w:ascii="Calibri" w:hAnsi="Calibri" w:cs="Calibri"/>
      <w:noProof/>
      <w:lang w:val="en-US"/>
    </w:rPr>
  </w:style>
  <w:style w:type="character" w:styleId="Hyperlink">
    <w:name w:val="Hyperlink"/>
    <w:basedOn w:val="DefaultParagraphFont"/>
    <w:uiPriority w:val="99"/>
    <w:unhideWhenUsed/>
    <w:rsid w:val="00F54941"/>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4032498">
      <w:bodyDiv w:val="1"/>
      <w:marLeft w:val="0"/>
      <w:marRight w:val="0"/>
      <w:marTop w:val="0"/>
      <w:marBottom w:val="0"/>
      <w:divBdr>
        <w:top w:val="none" w:sz="0" w:space="0" w:color="auto"/>
        <w:left w:val="none" w:sz="0" w:space="0" w:color="auto"/>
        <w:bottom w:val="none" w:sz="0" w:space="0" w:color="auto"/>
        <w:right w:val="none" w:sz="0" w:space="0" w:color="auto"/>
      </w:divBdr>
    </w:div>
    <w:div w:id="579565684">
      <w:bodyDiv w:val="1"/>
      <w:marLeft w:val="0"/>
      <w:marRight w:val="0"/>
      <w:marTop w:val="0"/>
      <w:marBottom w:val="0"/>
      <w:divBdr>
        <w:top w:val="none" w:sz="0" w:space="0" w:color="auto"/>
        <w:left w:val="none" w:sz="0" w:space="0" w:color="auto"/>
        <w:bottom w:val="none" w:sz="0" w:space="0" w:color="auto"/>
        <w:right w:val="none" w:sz="0" w:space="0" w:color="auto"/>
      </w:divBdr>
    </w:div>
    <w:div w:id="810251278">
      <w:bodyDiv w:val="1"/>
      <w:marLeft w:val="0"/>
      <w:marRight w:val="0"/>
      <w:marTop w:val="0"/>
      <w:marBottom w:val="0"/>
      <w:divBdr>
        <w:top w:val="none" w:sz="0" w:space="0" w:color="auto"/>
        <w:left w:val="none" w:sz="0" w:space="0" w:color="auto"/>
        <w:bottom w:val="none" w:sz="0" w:space="0" w:color="auto"/>
        <w:right w:val="none" w:sz="0" w:space="0" w:color="auto"/>
      </w:divBdr>
    </w:div>
    <w:div w:id="913121775">
      <w:bodyDiv w:val="1"/>
      <w:marLeft w:val="0"/>
      <w:marRight w:val="0"/>
      <w:marTop w:val="0"/>
      <w:marBottom w:val="0"/>
      <w:divBdr>
        <w:top w:val="none" w:sz="0" w:space="0" w:color="auto"/>
        <w:left w:val="none" w:sz="0" w:space="0" w:color="auto"/>
        <w:bottom w:val="none" w:sz="0" w:space="0" w:color="auto"/>
        <w:right w:val="none" w:sz="0" w:space="0" w:color="auto"/>
      </w:divBdr>
    </w:div>
    <w:div w:id="961229222">
      <w:bodyDiv w:val="1"/>
      <w:marLeft w:val="0"/>
      <w:marRight w:val="0"/>
      <w:marTop w:val="0"/>
      <w:marBottom w:val="0"/>
      <w:divBdr>
        <w:top w:val="none" w:sz="0" w:space="0" w:color="auto"/>
        <w:left w:val="none" w:sz="0" w:space="0" w:color="auto"/>
        <w:bottom w:val="none" w:sz="0" w:space="0" w:color="auto"/>
        <w:right w:val="none" w:sz="0" w:space="0" w:color="auto"/>
      </w:divBdr>
    </w:div>
    <w:div w:id="1018115085">
      <w:bodyDiv w:val="1"/>
      <w:marLeft w:val="0"/>
      <w:marRight w:val="0"/>
      <w:marTop w:val="0"/>
      <w:marBottom w:val="0"/>
      <w:divBdr>
        <w:top w:val="none" w:sz="0" w:space="0" w:color="auto"/>
        <w:left w:val="none" w:sz="0" w:space="0" w:color="auto"/>
        <w:bottom w:val="none" w:sz="0" w:space="0" w:color="auto"/>
        <w:right w:val="none" w:sz="0" w:space="0" w:color="auto"/>
      </w:divBdr>
    </w:div>
    <w:div w:id="1229029333">
      <w:bodyDiv w:val="1"/>
      <w:marLeft w:val="0"/>
      <w:marRight w:val="0"/>
      <w:marTop w:val="0"/>
      <w:marBottom w:val="0"/>
      <w:divBdr>
        <w:top w:val="none" w:sz="0" w:space="0" w:color="auto"/>
        <w:left w:val="none" w:sz="0" w:space="0" w:color="auto"/>
        <w:bottom w:val="none" w:sz="0" w:space="0" w:color="auto"/>
        <w:right w:val="none" w:sz="0" w:space="0" w:color="auto"/>
      </w:divBdr>
    </w:div>
    <w:div w:id="1427770497">
      <w:bodyDiv w:val="1"/>
      <w:marLeft w:val="0"/>
      <w:marRight w:val="0"/>
      <w:marTop w:val="0"/>
      <w:marBottom w:val="0"/>
      <w:divBdr>
        <w:top w:val="none" w:sz="0" w:space="0" w:color="auto"/>
        <w:left w:val="none" w:sz="0" w:space="0" w:color="auto"/>
        <w:bottom w:val="none" w:sz="0" w:space="0" w:color="auto"/>
        <w:right w:val="none" w:sz="0" w:space="0" w:color="auto"/>
      </w:divBdr>
    </w:div>
    <w:div w:id="1433630563">
      <w:bodyDiv w:val="1"/>
      <w:marLeft w:val="0"/>
      <w:marRight w:val="0"/>
      <w:marTop w:val="0"/>
      <w:marBottom w:val="0"/>
      <w:divBdr>
        <w:top w:val="none" w:sz="0" w:space="0" w:color="auto"/>
        <w:left w:val="none" w:sz="0" w:space="0" w:color="auto"/>
        <w:bottom w:val="none" w:sz="0" w:space="0" w:color="auto"/>
        <w:right w:val="none" w:sz="0" w:space="0" w:color="auto"/>
      </w:divBdr>
    </w:div>
    <w:div w:id="1651255126">
      <w:bodyDiv w:val="1"/>
      <w:marLeft w:val="0"/>
      <w:marRight w:val="0"/>
      <w:marTop w:val="0"/>
      <w:marBottom w:val="0"/>
      <w:divBdr>
        <w:top w:val="none" w:sz="0" w:space="0" w:color="auto"/>
        <w:left w:val="none" w:sz="0" w:space="0" w:color="auto"/>
        <w:bottom w:val="none" w:sz="0" w:space="0" w:color="auto"/>
        <w:right w:val="none" w:sz="0" w:space="0" w:color="auto"/>
      </w:divBdr>
    </w:div>
    <w:div w:id="1658876016">
      <w:bodyDiv w:val="1"/>
      <w:marLeft w:val="0"/>
      <w:marRight w:val="0"/>
      <w:marTop w:val="0"/>
      <w:marBottom w:val="0"/>
      <w:divBdr>
        <w:top w:val="none" w:sz="0" w:space="0" w:color="auto"/>
        <w:left w:val="none" w:sz="0" w:space="0" w:color="auto"/>
        <w:bottom w:val="none" w:sz="0" w:space="0" w:color="auto"/>
        <w:right w:val="none" w:sz="0" w:space="0" w:color="auto"/>
      </w:divBdr>
    </w:div>
    <w:div w:id="1797675231">
      <w:bodyDiv w:val="1"/>
      <w:marLeft w:val="0"/>
      <w:marRight w:val="0"/>
      <w:marTop w:val="0"/>
      <w:marBottom w:val="0"/>
      <w:divBdr>
        <w:top w:val="none" w:sz="0" w:space="0" w:color="auto"/>
        <w:left w:val="none" w:sz="0" w:space="0" w:color="auto"/>
        <w:bottom w:val="none" w:sz="0" w:space="0" w:color="auto"/>
        <w:right w:val="none" w:sz="0" w:space="0" w:color="auto"/>
      </w:divBdr>
    </w:div>
    <w:div w:id="1913926595">
      <w:bodyDiv w:val="1"/>
      <w:marLeft w:val="0"/>
      <w:marRight w:val="0"/>
      <w:marTop w:val="0"/>
      <w:marBottom w:val="0"/>
      <w:divBdr>
        <w:top w:val="none" w:sz="0" w:space="0" w:color="auto"/>
        <w:left w:val="none" w:sz="0" w:space="0" w:color="auto"/>
        <w:bottom w:val="none" w:sz="0" w:space="0" w:color="auto"/>
        <w:right w:val="none" w:sz="0" w:space="0" w:color="auto"/>
      </w:divBdr>
    </w:div>
    <w:div w:id="1982688136">
      <w:bodyDiv w:val="1"/>
      <w:marLeft w:val="0"/>
      <w:marRight w:val="0"/>
      <w:marTop w:val="0"/>
      <w:marBottom w:val="0"/>
      <w:divBdr>
        <w:top w:val="none" w:sz="0" w:space="0" w:color="auto"/>
        <w:left w:val="none" w:sz="0" w:space="0" w:color="auto"/>
        <w:bottom w:val="none" w:sz="0" w:space="0" w:color="auto"/>
        <w:right w:val="none" w:sz="0" w:space="0" w:color="auto"/>
      </w:divBdr>
    </w:div>
    <w:div w:id="209690337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pixabay.com/photos/truck-transport-vehicle-traffic-1655615/" TargetMode="Externa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tmp"/><Relationship Id="rId12" Type="http://schemas.openxmlformats.org/officeDocument/2006/relationships/hyperlink" Target="https://pixabay.com/photos/see-saw-swing-swing-device-bar-339506/" TargetMode="Externa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header" Target="header2.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s://pixabay.com/photos/accessory-aluminum-appliance-1238757/" TargetMode="External"/><Relationship Id="rId5" Type="http://schemas.openxmlformats.org/officeDocument/2006/relationships/footnotes" Target="footnotes.xml"/><Relationship Id="rId15" Type="http://schemas.openxmlformats.org/officeDocument/2006/relationships/hyperlink" Target="http://supportingphysicsteaching.net/MaHome.html" TargetMode="External"/><Relationship Id="rId10" Type="http://schemas.openxmlformats.org/officeDocument/2006/relationships/image" Target="media/image3.tmp"/><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s://pixabay.com/photos/bathroom-faucet-bath-4841/"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template_physics_diagnostic_Simple%20Multi%20Choic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.template_physics_diagnostic_Simple Multi Choice.dotx</Template>
  <TotalTime>46</TotalTime>
  <Pages>4</Pages>
  <Words>1063</Words>
  <Characters>6064</Characters>
  <Application>Microsoft Office Word</Application>
  <DocSecurity>0</DocSecurity>
  <Lines>50</Lines>
  <Paragraphs>14</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7113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Fairhurst</dc:creator>
  <cp:lastModifiedBy>Peter Fairhurst</cp:lastModifiedBy>
  <cp:revision>10</cp:revision>
  <cp:lastPrinted>2017-02-24T16:20:00Z</cp:lastPrinted>
  <dcterms:created xsi:type="dcterms:W3CDTF">2019-06-20T14:00:00Z</dcterms:created>
  <dcterms:modified xsi:type="dcterms:W3CDTF">2019-07-03T11:30:00Z</dcterms:modified>
</cp:coreProperties>
</file>